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7806" w14:textId="18CD2E32" w:rsidR="0018315C" w:rsidRDefault="0018315C" w:rsidP="00D5046E">
      <w:pPr>
        <w:jc w:val="center"/>
      </w:pPr>
    </w:p>
    <w:p w14:paraId="613AA7FB" w14:textId="1BAB6A98" w:rsidR="00D8567F" w:rsidRDefault="008E260B" w:rsidP="00971E5A">
      <w:pPr>
        <w:jc w:val="center"/>
      </w:pPr>
      <w:r>
        <w:rPr>
          <w:noProof/>
        </w:rPr>
        <w:drawing>
          <wp:inline distT="0" distB="0" distL="0" distR="0" wp14:anchorId="1A2512A7" wp14:editId="1B494472">
            <wp:extent cx="4572000" cy="2743200"/>
            <wp:effectExtent l="0" t="0" r="0" b="0"/>
            <wp:docPr id="77686754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668284" w14:textId="22048464" w:rsidR="008E260B" w:rsidRDefault="008E260B" w:rsidP="008E260B">
      <w:pPr>
        <w:pStyle w:val="NormlWeb"/>
        <w:spacing w:line="360" w:lineRule="auto"/>
        <w:jc w:val="both"/>
      </w:pPr>
      <w:r>
        <w:tab/>
      </w:r>
      <w:bookmarkStart w:id="0" w:name="_Hlk117762037"/>
      <w:r>
        <w:t>Az energiafelhasználásonkénti feloszlásból látható, hogy a villamosenergia felhasználás 41,35 %-ban, a földgáz energiafelhasználás 27,53 %-ban, a gázolaj felhasználás 30,13 %-ban, a benzin felhasználás 0,27 %-ban, és a PG Gáz felhasználás 0,71 %-ban. teszik ki az összes CO 2 kibocsátást.</w:t>
      </w:r>
    </w:p>
    <w:p w14:paraId="42A9ED07" w14:textId="77777777" w:rsidR="008E260B" w:rsidRDefault="008E260B" w:rsidP="008E260B">
      <w:pPr>
        <w:pStyle w:val="NormlWeb"/>
        <w:spacing w:line="360" w:lineRule="auto"/>
        <w:jc w:val="center"/>
        <w:rPr>
          <w:b/>
        </w:rPr>
      </w:pPr>
      <w:r>
        <w:rPr>
          <w:b/>
        </w:rPr>
        <w:t>Az Aviland 2001 Kft. 2023</w:t>
      </w:r>
      <w:r w:rsidRPr="005930E9">
        <w:rPr>
          <w:b/>
        </w:rPr>
        <w:t>. évi összesített CO2 kibocsátása:</w:t>
      </w:r>
      <w:r>
        <w:rPr>
          <w:b/>
        </w:rPr>
        <w:t xml:space="preserve"> 1099 tonna.</w:t>
      </w:r>
    </w:p>
    <w:p w14:paraId="4CDFA07E" w14:textId="77777777" w:rsidR="008E260B" w:rsidRPr="00BA526B" w:rsidRDefault="008E260B" w:rsidP="008E260B">
      <w:pPr>
        <w:pStyle w:val="NormlWeb"/>
        <w:rPr>
          <w:b/>
          <w:u w:val="single"/>
        </w:rPr>
      </w:pPr>
      <w:bookmarkStart w:id="1" w:name="_Hlk117762047"/>
      <w:bookmarkEnd w:id="0"/>
      <w:r>
        <w:rPr>
          <w:b/>
          <w:u w:val="single"/>
        </w:rPr>
        <w:t>2023. ÉVIG MEGVALÓSÍTOTT ENERGIAHATÉKONYSÁGI BERUHÁZÁSOK:</w:t>
      </w:r>
    </w:p>
    <w:p w14:paraId="3A1CF277" w14:textId="77777777" w:rsidR="008E260B" w:rsidRDefault="008E260B" w:rsidP="008E260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758F4">
        <w:rPr>
          <w:rFonts w:ascii="Times New Roman" w:hAnsi="Times New Roman" w:cs="Times New Roman"/>
        </w:rPr>
        <w:t xml:space="preserve">A cégnél a fázisjavítás megoldott. </w:t>
      </w:r>
    </w:p>
    <w:p w14:paraId="038EA044" w14:textId="77777777" w:rsidR="008E260B" w:rsidRPr="005758F4" w:rsidRDefault="008E260B" w:rsidP="008E260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02E0E">
        <w:rPr>
          <w:rFonts w:ascii="Times New Roman" w:hAnsi="Times New Roman" w:cs="Times New Roman"/>
        </w:rPr>
        <w:t>A fűtési rendszer nyomástartása jelenleg Fűtőber ZT 300 típusú, zárt tágulási tartállyal ellátott kompresszoros rendszerrel történik. A kazánok számára a szükséges égési levegő a helyiségből kerül biztosításra. Az égés során keletkező füstgáz hővisszanyerés nélkül, egy-egy külön kéményen keresztül távozik. Az épület kiszolgáló helyiségeibe</w:t>
      </w:r>
      <w:r w:rsidRPr="005758F4">
        <w:rPr>
          <w:rFonts w:ascii="Times New Roman" w:hAnsi="Times New Roman" w:cs="Times New Roman"/>
        </w:rPr>
        <w:t>n lévő fűtés radiátoros melegvíz</w:t>
      </w:r>
      <w:r w:rsidRPr="00202E0E">
        <w:rPr>
          <w:rFonts w:ascii="Times New Roman" w:hAnsi="Times New Roman" w:cs="Times New Roman"/>
        </w:rPr>
        <w:t xml:space="preserve">fűtéssel biztosított. </w:t>
      </w:r>
      <w:r w:rsidRPr="005758F4">
        <w:rPr>
          <w:rFonts w:ascii="Times New Roman" w:hAnsi="Times New Roman" w:cs="Times New Roman"/>
        </w:rPr>
        <w:t>A használati melegvíz-előállítás jelenleg a lemezes hőcserélők segítségével a kazánházban elhelyezett hőteremlőkkel történik. Az előállított használati melegvíz hőmérséklete 40-60 0C. A kazánház melletti lapostetőn került elhelyezésre a használati melegvíz készítésnél, a kazános üzem csökkentésére, vákuumcsöves napkollektoros („zöld energiás”) rendszer. A napkollektoros rendszer jelenleg a kedvezőtlen üzemi tapasztalatok miatt használaton kívül van. A telephely déli részén található szennyvíztisztító telep épületében a szociális célra szolgáló használati melegvizet elektromos, átfolyós vízmelegítő biztosítja.</w:t>
      </w:r>
    </w:p>
    <w:p w14:paraId="11A70CCC" w14:textId="77777777" w:rsidR="008E260B" w:rsidRPr="006444FD" w:rsidRDefault="008E260B" w:rsidP="008E260B">
      <w:pPr>
        <w:pStyle w:val="NormlWeb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lastRenderedPageBreak/>
        <w:t xml:space="preserve">A cégnél a hagyományos izzók led világításra való cseréje megtörtént, mely </w:t>
      </w:r>
      <w:r w:rsidRPr="006444FD">
        <w:rPr>
          <w:rFonts w:eastAsiaTheme="minorHAnsi"/>
          <w:b/>
          <w:bCs/>
          <w:lang w:eastAsia="en-US"/>
        </w:rPr>
        <w:t>5,46 tonnával csökkentette a CO2 kibocsátást.</w:t>
      </w:r>
    </w:p>
    <w:p w14:paraId="50A2BB82" w14:textId="77777777" w:rsidR="008E260B" w:rsidRDefault="008E260B" w:rsidP="008E260B">
      <w:pPr>
        <w:pStyle w:val="NormlWeb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cég 2022. január 01-től almérés kiépítésére kötelezett.</w:t>
      </w:r>
    </w:p>
    <w:p w14:paraId="0E005C6C" w14:textId="77777777" w:rsidR="008E260B" w:rsidRPr="00410799" w:rsidRDefault="008E260B" w:rsidP="008E260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céget tájékoztattuk </w:t>
      </w:r>
      <w:r w:rsidRPr="00FD6505">
        <w:rPr>
          <w:rFonts w:ascii="Times New Roman" w:hAnsi="Times New Roman" w:cs="Times New Roman"/>
          <w:iCs/>
        </w:rPr>
        <w:t>a m</w:t>
      </w:r>
      <w:r>
        <w:rPr>
          <w:rFonts w:ascii="Times New Roman" w:hAnsi="Times New Roman" w:cs="Times New Roman"/>
          <w:bCs/>
          <w:iCs/>
        </w:rPr>
        <w:t>egújuló energia használatát, energiahatékonyság növelését célzó épületenergetikai fejlesztések pályázat lehetőségéről.</w:t>
      </w:r>
    </w:p>
    <w:p w14:paraId="3EE647D1" w14:textId="77777777" w:rsidR="008E260B" w:rsidRPr="00275B2B" w:rsidRDefault="008E260B" w:rsidP="008E260B">
      <w:pPr>
        <w:pStyle w:val="NormlWeb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2023</w:t>
      </w:r>
      <w:r w:rsidRPr="00275B2B">
        <w:rPr>
          <w:rFonts w:eastAsiaTheme="minorHAnsi"/>
          <w:lang w:eastAsia="en-US"/>
        </w:rPr>
        <w:t>. évben nem történt energiahatékonysági tevékenység az Aviland 2001 Kft-nél.</w:t>
      </w:r>
    </w:p>
    <w:bookmarkEnd w:id="1"/>
    <w:p w14:paraId="7710C12E" w14:textId="235DF9B0" w:rsidR="008E260B" w:rsidRPr="008E260B" w:rsidRDefault="008E260B" w:rsidP="008E260B">
      <w:pPr>
        <w:tabs>
          <w:tab w:val="left" w:pos="3510"/>
        </w:tabs>
      </w:pPr>
    </w:p>
    <w:sectPr w:rsidR="008E260B" w:rsidRPr="008E260B" w:rsidSect="00B5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9739A"/>
    <w:multiLevelType w:val="hybridMultilevel"/>
    <w:tmpl w:val="161CB4FC"/>
    <w:lvl w:ilvl="0" w:tplc="4FDE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322"/>
    <w:rsid w:val="00151322"/>
    <w:rsid w:val="0018315C"/>
    <w:rsid w:val="005E58AC"/>
    <w:rsid w:val="00642300"/>
    <w:rsid w:val="00651CC2"/>
    <w:rsid w:val="00800761"/>
    <w:rsid w:val="008E260B"/>
    <w:rsid w:val="00930B3E"/>
    <w:rsid w:val="00971E5A"/>
    <w:rsid w:val="00B5134A"/>
    <w:rsid w:val="00D5046E"/>
    <w:rsid w:val="00D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1D3"/>
  <w15:docId w15:val="{65BD1203-138C-48F0-89B8-3E4D0B4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3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3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13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\gigawatt\Energetika\Villany\C&#233;gek\M%20&#233;s%20K%202000%20Kft\Villany\Aviland%202001%20Kft\Energetikai%20szakreferensi%20adatszolg&#225;ltat&#225;s\2024.%20&#233;vi\2023.%20%20&#233;vi%20energiahordoz&#243;k%20feloszt&#225;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2023. évi</a:t>
            </a:r>
            <a:r>
              <a:rPr lang="hu-HU" baseline="0"/>
              <a:t> </a:t>
            </a:r>
            <a:r>
              <a:rPr lang="hu-HU"/>
              <a:t>CO2 kibocsátás energiafelhasználásonként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3C03-414C-A639-8C87BBF099C2}"/>
              </c:ext>
            </c:extLst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C03-414C-A639-8C87BBF099C2}"/>
              </c:ext>
            </c:extLst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C03-414C-A639-8C87BBF099C2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3C03-414C-A639-8C87BBF099C2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'CO 2 diag'!$C$3:$G$3</c:f>
              <c:strCache>
                <c:ptCount val="5"/>
                <c:pt idx="0">
                  <c:v>Villamos en.</c:v>
                </c:pt>
                <c:pt idx="1">
                  <c:v>Földgáz</c:v>
                </c:pt>
                <c:pt idx="2">
                  <c:v>Gázolaj</c:v>
                </c:pt>
                <c:pt idx="3">
                  <c:v>Benzin</c:v>
                </c:pt>
                <c:pt idx="4">
                  <c:v>PB gáz </c:v>
                </c:pt>
              </c:strCache>
            </c:strRef>
          </c:cat>
          <c:val>
            <c:numRef>
              <c:f>'CO 2 diag'!$C$4:$G$4</c:f>
              <c:numCache>
                <c:formatCode>#\ ##0\ "t"</c:formatCode>
                <c:ptCount val="5"/>
                <c:pt idx="0">
                  <c:v>454.37</c:v>
                </c:pt>
                <c:pt idx="1">
                  <c:v>302.56</c:v>
                </c:pt>
                <c:pt idx="2">
                  <c:v>331.05</c:v>
                </c:pt>
                <c:pt idx="3">
                  <c:v>3</c:v>
                </c:pt>
                <c:pt idx="4" formatCode="#\ ##0.00\ &quot;t&quot;">
                  <c:v>7.84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03-414C-A639-8C87BBF09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Gigawatt Kft</dc:creator>
  <cp:lastModifiedBy>András Szigeti</cp:lastModifiedBy>
  <cp:revision>8</cp:revision>
  <dcterms:created xsi:type="dcterms:W3CDTF">2018-07-02T13:21:00Z</dcterms:created>
  <dcterms:modified xsi:type="dcterms:W3CDTF">2024-06-26T09:02:00Z</dcterms:modified>
</cp:coreProperties>
</file>